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7B16" w14:textId="1A4A4186" w:rsidR="00787564" w:rsidRPr="00BD5523" w:rsidRDefault="00C216DD" w:rsidP="00B15A90">
      <w:pPr>
        <w:pStyle w:val="ortabalkbold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BD5523">
        <w:rPr>
          <w:rFonts w:ascii="Arial" w:hAnsi="Arial" w:cs="Arial"/>
          <w:b/>
        </w:rPr>
        <w:t xml:space="preserve">Azami </w:t>
      </w:r>
      <w:r w:rsidR="00B81852" w:rsidRPr="00BD5523">
        <w:rPr>
          <w:rFonts w:ascii="Arial" w:hAnsi="Arial" w:cs="Arial"/>
          <w:b/>
        </w:rPr>
        <w:t xml:space="preserve">Süreler Sonunda Mezuniyet Koşullarını Sağlayamayan Lisans Öğrencileri Hakkında </w:t>
      </w:r>
      <w:r w:rsidR="00885D97" w:rsidRPr="00BD5523">
        <w:rPr>
          <w:rFonts w:ascii="Arial" w:hAnsi="Arial" w:cs="Arial"/>
          <w:b/>
        </w:rPr>
        <w:t xml:space="preserve">ODTÜ </w:t>
      </w:r>
      <w:r w:rsidR="00B81852" w:rsidRPr="00BD5523">
        <w:rPr>
          <w:rFonts w:ascii="Arial" w:hAnsi="Arial" w:cs="Arial"/>
          <w:b/>
        </w:rPr>
        <w:t xml:space="preserve">Senatosu’nun </w:t>
      </w:r>
      <w:r w:rsidR="00B62622" w:rsidRPr="00BD5523">
        <w:rPr>
          <w:rFonts w:ascii="Arial" w:hAnsi="Arial" w:cs="Arial"/>
          <w:b/>
        </w:rPr>
        <w:t xml:space="preserve">2547 Sayılı Kanun’un 44 (c) Maddesine Göre </w:t>
      </w:r>
      <w:r w:rsidR="00B81852" w:rsidRPr="00BD5523">
        <w:rPr>
          <w:rFonts w:ascii="Arial" w:hAnsi="Arial" w:cs="Arial"/>
          <w:b/>
        </w:rPr>
        <w:t>Belirlediği Uygulama Usul ve Esasları</w:t>
      </w:r>
    </w:p>
    <w:p w14:paraId="5AB0DDD6" w14:textId="77777777" w:rsidR="00B15A90" w:rsidRPr="00BD5523" w:rsidRDefault="00B15A90" w:rsidP="00B15A90">
      <w:pPr>
        <w:pStyle w:val="ortabalkbold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14:paraId="76460049" w14:textId="4FB73528" w:rsidR="00F57DC0" w:rsidRPr="00BD5523" w:rsidRDefault="00885D97" w:rsidP="00B15A90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</w:rPr>
        <w:t>ODTÜ Senatosu’nun</w:t>
      </w:r>
      <w:r w:rsidR="00B47350" w:rsidRPr="00BD5523">
        <w:rPr>
          <w:rFonts w:ascii="Arial" w:hAnsi="Arial" w:cs="Arial"/>
          <w:color w:val="000000" w:themeColor="text1"/>
          <w:sz w:val="24"/>
          <w:szCs w:val="24"/>
        </w:rPr>
        <w:t xml:space="preserve"> 2547 sayılı Kanun’un 44 (c) maddesine göre </w:t>
      </w:r>
      <w:r w:rsidR="00F57DC0" w:rsidRPr="00BD5523">
        <w:rPr>
          <w:rFonts w:ascii="Arial" w:hAnsi="Arial" w:cs="Arial"/>
          <w:color w:val="000000" w:themeColor="text1"/>
          <w:sz w:val="24"/>
          <w:szCs w:val="24"/>
        </w:rPr>
        <w:t xml:space="preserve">azami eğitim öğretim süresi sonunda mezuniyet koşullarını sağlayamayan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lisans </w:t>
      </w:r>
      <w:r w:rsidR="00F57DC0" w:rsidRPr="00BD5523">
        <w:rPr>
          <w:rFonts w:ascii="Arial" w:hAnsi="Arial" w:cs="Arial"/>
          <w:color w:val="000000" w:themeColor="text1"/>
          <w:sz w:val="24"/>
          <w:szCs w:val="24"/>
        </w:rPr>
        <w:t>öğrenci</w:t>
      </w:r>
      <w:r w:rsidR="00DB515D" w:rsidRPr="00BD5523">
        <w:rPr>
          <w:rFonts w:ascii="Arial" w:hAnsi="Arial" w:cs="Arial"/>
          <w:color w:val="000000" w:themeColor="text1"/>
          <w:sz w:val="24"/>
          <w:szCs w:val="24"/>
        </w:rPr>
        <w:t>ler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>i</w:t>
      </w:r>
      <w:r w:rsidR="00DB515D" w:rsidRPr="00BD5523">
        <w:rPr>
          <w:rFonts w:ascii="Arial" w:hAnsi="Arial" w:cs="Arial"/>
          <w:color w:val="000000" w:themeColor="text1"/>
          <w:sz w:val="24"/>
          <w:szCs w:val="24"/>
        </w:rPr>
        <w:t xml:space="preserve"> hakkında yapılacak işlemlere 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ilişkin uygulama esaslarının</w:t>
      </w:r>
      <w:r w:rsidR="00DB515D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aşağıdaki şekilde k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abul edilmesi uygun görülmüştür;</w:t>
      </w:r>
    </w:p>
    <w:p w14:paraId="61B0673B" w14:textId="714EE4AA" w:rsidR="00FB70B6" w:rsidRPr="00BD5523" w:rsidRDefault="008D6079" w:rsidP="00B15A90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ODTÜ Lisans Eğitim Öğretim Yönetmeliğine göre 2021-2022 </w:t>
      </w:r>
      <w:r w:rsidR="00826AC8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Güz dönemi sonunda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azami süre</w:t>
      </w:r>
      <w:r w:rsidR="004B6231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lerinin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14</w:t>
      </w:r>
      <w:r w:rsidR="004B6231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.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dönemini tamamlayı</w:t>
      </w:r>
      <w:r w:rsidR="00332CE4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p mezun olamayan öğrenciler</w:t>
      </w:r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>e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alıp başarısız oldukları (FD, FF, NA</w:t>
      </w:r>
      <w:r w:rsidR="000A5A6F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,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U notu aldıkları)</w:t>
      </w:r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dersler için </w:t>
      </w:r>
      <w:r w:rsidR="0037542D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daha önce </w:t>
      </w:r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devam koşulunu sağlamadıkları veya </w:t>
      </w:r>
      <w:r w:rsidR="0037542D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hiç almamış oldukları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37542D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dersler</w:t>
      </w:r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de </w:t>
      </w:r>
      <w:proofErr w:type="gramStart"/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>dahil</w:t>
      </w:r>
      <w:proofErr w:type="gramEnd"/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olmak üzere</w:t>
      </w:r>
      <w:r w:rsidR="0037542D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695229" w:rsidRPr="00BD5523">
        <w:rPr>
          <w:rFonts w:ascii="Arial" w:hAnsi="Arial" w:cs="Arial"/>
          <w:color w:val="000000" w:themeColor="text1"/>
          <w:sz w:val="24"/>
          <w:szCs w:val="24"/>
        </w:rPr>
        <w:t xml:space="preserve">akademik takvimde ilan edilen tarihlerde </w:t>
      </w:r>
      <w:r w:rsidR="00176114">
        <w:rPr>
          <w:rFonts w:ascii="Arial" w:hAnsi="Arial" w:cs="Arial"/>
          <w:color w:val="000000" w:themeColor="text1"/>
          <w:sz w:val="24"/>
          <w:szCs w:val="24"/>
        </w:rPr>
        <w:t>iki ayrı dönemde olmak üzere toplam iki ek sınav (</w:t>
      </w:r>
      <w:r w:rsidR="00176114">
        <w:rPr>
          <w:rFonts w:ascii="Arial" w:hAnsi="Arial" w:cs="Arial"/>
          <w:b/>
          <w:color w:val="000000" w:themeColor="text1"/>
          <w:sz w:val="24"/>
          <w:szCs w:val="24"/>
        </w:rPr>
        <w:t>her dönemde bir</w:t>
      </w:r>
      <w:r w:rsidR="00176114" w:rsidRPr="00BD55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5229" w:rsidRPr="00BD5523">
        <w:rPr>
          <w:rFonts w:ascii="Arial" w:hAnsi="Arial" w:cs="Arial"/>
          <w:b/>
          <w:color w:val="000000" w:themeColor="text1"/>
          <w:sz w:val="24"/>
          <w:szCs w:val="24"/>
        </w:rPr>
        <w:t>ek sınav</w:t>
      </w:r>
      <w:r w:rsidR="0017611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95229" w:rsidRPr="00BD5523">
        <w:rPr>
          <w:rFonts w:ascii="Arial" w:hAnsi="Arial" w:cs="Arial"/>
          <w:b/>
          <w:color w:val="000000" w:themeColor="text1"/>
          <w:sz w:val="24"/>
          <w:szCs w:val="24"/>
        </w:rPr>
        <w:t xml:space="preserve"> hakkı</w:t>
      </w:r>
      <w:r w:rsidR="00695229" w:rsidRPr="00BD5523">
        <w:rPr>
          <w:rFonts w:ascii="Arial" w:hAnsi="Arial" w:cs="Arial"/>
          <w:color w:val="000000" w:themeColor="text1"/>
          <w:sz w:val="24"/>
          <w:szCs w:val="24"/>
        </w:rPr>
        <w:t xml:space="preserve"> verilir.</w:t>
      </w:r>
    </w:p>
    <w:p w14:paraId="0DA03E37" w14:textId="2D1F7607" w:rsidR="00964622" w:rsidRPr="00BD5523" w:rsidRDefault="00964622" w:rsidP="004E494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Azami süre sonunda ek sınav hakkından yararlanmak isteyen öğrenciler, azami öğrenim sürelerinin dolduğu dönemin bitiminde akademik takvimde ilan edilen tarihlerde dilekçe ile kayıtlı oldukları akademik birimlere başvuru yaparlar.</w:t>
      </w:r>
    </w:p>
    <w:p w14:paraId="63B0BE66" w14:textId="6CD0D884" w:rsidR="000F6722" w:rsidRPr="00BD5523" w:rsidRDefault="000F6722" w:rsidP="00B15A9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BD5523">
        <w:rPr>
          <w:rFonts w:ascii="Arial" w:hAnsi="Arial" w:cs="Arial"/>
          <w:color w:val="000000" w:themeColor="text1"/>
        </w:rPr>
        <w:t xml:space="preserve">Ek sınav hakkından yararlanmak için başvuru yapan ancak </w:t>
      </w:r>
      <w:r w:rsidRPr="00BD5523">
        <w:rPr>
          <w:rFonts w:ascii="Arial" w:hAnsi="Arial" w:cs="Arial"/>
          <w:color w:val="000000" w:themeColor="text1"/>
          <w:lang w:eastAsia="tr-TR"/>
        </w:rPr>
        <w:t>ilan edilen tarihte sınava girmeyen öğrenciye telafi sınavı verilmez,</w:t>
      </w:r>
      <w:r w:rsidRPr="00BD5523">
        <w:rPr>
          <w:rFonts w:ascii="Arial" w:hAnsi="Arial" w:cs="Arial"/>
          <w:i/>
          <w:color w:val="000000" w:themeColor="text1"/>
          <w:lang w:eastAsia="tr-TR"/>
        </w:rPr>
        <w:t xml:space="preserve"> </w:t>
      </w:r>
      <w:r w:rsidRPr="00BD5523">
        <w:rPr>
          <w:rFonts w:ascii="Arial" w:hAnsi="Arial" w:cs="Arial"/>
          <w:color w:val="000000" w:themeColor="text1"/>
        </w:rPr>
        <w:t>sınavlara girmeyen öğrenciler sınav hakkını kullanmış sayılırlar.</w:t>
      </w:r>
    </w:p>
    <w:p w14:paraId="25EC1B21" w14:textId="7C471B68" w:rsidR="00FB70B6" w:rsidRPr="00BD5523" w:rsidRDefault="00FB70B6" w:rsidP="00B15A9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BD5523">
        <w:rPr>
          <w:rFonts w:ascii="Arial" w:hAnsi="Arial" w:cs="Arial"/>
          <w:color w:val="000000" w:themeColor="text1"/>
        </w:rPr>
        <w:t>Birinci ek sınav hakkını kullanmayan ya da başarısız olan öğrenciler, ikinci ek sınav hakkını kullanabilirler.</w:t>
      </w:r>
    </w:p>
    <w:p w14:paraId="00D7BDE7" w14:textId="38C257B3" w:rsidR="000F6722" w:rsidRPr="00BD5523" w:rsidRDefault="000F6722" w:rsidP="00B15A9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BD5523">
        <w:rPr>
          <w:rFonts w:ascii="Arial" w:hAnsi="Arial" w:cs="Arial"/>
          <w:color w:val="000000" w:themeColor="text1"/>
        </w:rPr>
        <w:t>Birinci ek sınavda geçer not alan öğrenciler, not yükseltmek amacıyla aynı dersin ikinci ek sınavına giremezler.</w:t>
      </w:r>
    </w:p>
    <w:p w14:paraId="73980DDD" w14:textId="7AA73D79" w:rsidR="000F6722" w:rsidRPr="007928D4" w:rsidRDefault="00FE3129" w:rsidP="00B15A90">
      <w:pPr>
        <w:pStyle w:val="ListeParagraf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>Ek s</w:t>
      </w:r>
      <w:r w:rsidR="00176114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ınav alınan </w:t>
      </w:r>
      <w:r w:rsidR="003E2A5C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>tü</w:t>
      </w:r>
      <w:r w:rsidR="00176114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>m</w:t>
      </w:r>
      <w:r w:rsidR="003E2A5C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dersler için nihai harf notu belirlenirken, dönem içinde alınan notlar hesaba katılmaz, dersin </w:t>
      </w:r>
      <w:r w:rsid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nihai </w:t>
      </w:r>
      <w:r w:rsidR="003E2A5C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harf notu </w:t>
      </w:r>
      <w:r w:rsid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ilgili dersi veren öğretim elemanı tarafından </w:t>
      </w:r>
      <w:r w:rsidR="003E2A5C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sadece ek sınavlarda alınan son not </w:t>
      </w:r>
      <w:r w:rsid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>değerlendirilerek</w:t>
      </w:r>
      <w:r w:rsidR="007928D4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3E2A5C" w:rsidRPr="007928D4">
        <w:rPr>
          <w:rFonts w:ascii="Arial" w:hAnsi="Arial" w:cs="Arial"/>
          <w:color w:val="000000" w:themeColor="text1"/>
          <w:sz w:val="24"/>
          <w:szCs w:val="24"/>
          <w:lang w:eastAsia="tr-TR"/>
        </w:rPr>
        <w:t>belirlenir.</w:t>
      </w:r>
    </w:p>
    <w:p w14:paraId="774AEA3B" w14:textId="30433F1A" w:rsidR="00905477" w:rsidRPr="00BD5523" w:rsidRDefault="00727213" w:rsidP="00E549FB">
      <w:pPr>
        <w:pStyle w:val="ListeParagraf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Dersin e</w:t>
      </w:r>
      <w:r w:rsidR="000F6722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k sınav</w:t>
      </w:r>
      <w:r w:rsidR="00FB70B6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lar sonunda 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belirlenen nihai harf </w:t>
      </w:r>
      <w:r w:rsidR="000F6722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notu öğrencinin ek sınav kullandığı döneme işlenir.</w:t>
      </w:r>
    </w:p>
    <w:p w14:paraId="359BAFE2" w14:textId="45E5F609" w:rsidR="006B51E1" w:rsidRPr="00BD5523" w:rsidRDefault="00A83A4E" w:rsidP="006B51E1">
      <w:pPr>
        <w:pStyle w:val="ListeParagraf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Ek </w:t>
      </w:r>
      <w:r w:rsidR="0024688A" w:rsidRPr="00BD5523">
        <w:rPr>
          <w:rFonts w:ascii="Arial" w:hAnsi="Arial" w:cs="Arial"/>
          <w:color w:val="000000" w:themeColor="text1"/>
          <w:sz w:val="24"/>
          <w:szCs w:val="24"/>
        </w:rPr>
        <w:t>sınavl</w:t>
      </w:r>
      <w:r w:rsidR="00A75F60">
        <w:rPr>
          <w:rFonts w:ascii="Arial" w:hAnsi="Arial" w:cs="Arial"/>
          <w:color w:val="000000" w:themeColor="text1"/>
          <w:sz w:val="24"/>
          <w:szCs w:val="24"/>
        </w:rPr>
        <w:t xml:space="preserve">ar sonunda mezuniyet için kalan </w:t>
      </w:r>
      <w:r w:rsidR="00C5332A" w:rsidRPr="00A75F60">
        <w:rPr>
          <w:rFonts w:ascii="Arial" w:hAnsi="Arial" w:cs="Arial"/>
          <w:color w:val="000000" w:themeColor="text1"/>
          <w:sz w:val="24"/>
          <w:szCs w:val="24"/>
        </w:rPr>
        <w:t>başarısız</w:t>
      </w:r>
      <w:r w:rsidR="00C53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88A" w:rsidRPr="00BD5523">
        <w:rPr>
          <w:rFonts w:ascii="Arial" w:hAnsi="Arial" w:cs="Arial"/>
          <w:color w:val="000000" w:themeColor="text1"/>
          <w:sz w:val="24"/>
          <w:szCs w:val="24"/>
        </w:rPr>
        <w:t>ders sayısı (</w:t>
      </w:r>
      <w:r w:rsidR="0024688A" w:rsidRPr="00BD5523">
        <w:rPr>
          <w:rFonts w:ascii="Arial" w:hAnsi="Arial" w:cs="Arial"/>
          <w:sz w:val="24"/>
          <w:szCs w:val="24"/>
        </w:rPr>
        <w:t xml:space="preserve">hiç alınmamış dersler </w:t>
      </w:r>
      <w:r w:rsidR="0024688A" w:rsidRPr="00BD5523">
        <w:rPr>
          <w:rFonts w:ascii="Arial" w:hAnsi="Arial" w:cs="Arial"/>
          <w:color w:val="000000" w:themeColor="text1"/>
          <w:sz w:val="24"/>
          <w:szCs w:val="24"/>
        </w:rPr>
        <w:t>ile FD, FF, NA</w:t>
      </w:r>
      <w:r w:rsidR="00792FD0" w:rsidRPr="00BD5523">
        <w:rPr>
          <w:rFonts w:ascii="Arial" w:hAnsi="Arial" w:cs="Arial"/>
          <w:color w:val="000000" w:themeColor="text1"/>
          <w:sz w:val="24"/>
          <w:szCs w:val="24"/>
        </w:rPr>
        <w:t>, U</w:t>
      </w:r>
      <w:r w:rsidR="0024688A" w:rsidRPr="00BD5523">
        <w:rPr>
          <w:rFonts w:ascii="Arial" w:hAnsi="Arial" w:cs="Arial"/>
          <w:color w:val="000000" w:themeColor="text1"/>
          <w:sz w:val="24"/>
          <w:szCs w:val="24"/>
        </w:rPr>
        <w:t xml:space="preserve"> notu alınan dersler) </w:t>
      </w:r>
      <w:r w:rsidR="0024688A" w:rsidRPr="00BD5523">
        <w:rPr>
          <w:rFonts w:ascii="Arial" w:hAnsi="Arial" w:cs="Arial"/>
          <w:b/>
          <w:color w:val="000000" w:themeColor="text1"/>
          <w:sz w:val="24"/>
          <w:szCs w:val="24"/>
        </w:rPr>
        <w:t>altı veya daha fazla</w:t>
      </w:r>
      <w:r w:rsidR="0024688A" w:rsidRPr="00BD5523">
        <w:rPr>
          <w:rFonts w:ascii="Arial" w:hAnsi="Arial" w:cs="Arial"/>
          <w:color w:val="000000" w:themeColor="text1"/>
          <w:sz w:val="24"/>
          <w:szCs w:val="24"/>
        </w:rPr>
        <w:t xml:space="preserve"> olanların </w:t>
      </w:r>
      <w:r w:rsidR="0024688A" w:rsidRPr="00BD5523">
        <w:rPr>
          <w:rFonts w:ascii="Arial" w:hAnsi="Arial" w:cs="Arial"/>
          <w:b/>
          <w:color w:val="000000" w:themeColor="text1"/>
          <w:sz w:val="24"/>
          <w:szCs w:val="24"/>
        </w:rPr>
        <w:t>Üniversite ile ilişikleri kesilir.</w:t>
      </w:r>
    </w:p>
    <w:p w14:paraId="0CCEB3DD" w14:textId="77777777" w:rsidR="009F53A5" w:rsidRPr="00BD5523" w:rsidRDefault="009F53A5" w:rsidP="009F53A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</w:p>
    <w:p w14:paraId="4DD5ADCA" w14:textId="29838540" w:rsidR="006B51E1" w:rsidRPr="00BD5523" w:rsidRDefault="006B51E1" w:rsidP="006B51E1">
      <w:pPr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Uygulamalı Dersler:</w:t>
      </w:r>
    </w:p>
    <w:p w14:paraId="694C277A" w14:textId="4C9A7975" w:rsidR="00176114" w:rsidRPr="00176114" w:rsidRDefault="006B51E1" w:rsidP="009D4E1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Uygulamalı dersler için </w:t>
      </w:r>
      <w:r w:rsidRPr="00176114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 xml:space="preserve">ek </w:t>
      </w:r>
      <w:r w:rsidRPr="00176114">
        <w:rPr>
          <w:rFonts w:ascii="Arial" w:hAnsi="Arial" w:cs="Arial"/>
          <w:b/>
          <w:color w:val="000000" w:themeColor="text1"/>
          <w:sz w:val="24"/>
          <w:szCs w:val="24"/>
        </w:rPr>
        <w:t>sınav hakkı verilmez</w:t>
      </w:r>
      <w:r w:rsidRPr="0017611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761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>Ek sınavlara girme hakkı olan öğrencilere uygulamalı, uygulaması olan ve daha önce alınmamış uygulamalı dersler için</w:t>
      </w:r>
      <w:r w:rsidRPr="00176114">
        <w:rPr>
          <w:rFonts w:ascii="Arial" w:hAnsi="Arial" w:cs="Arial"/>
          <w:color w:val="000000" w:themeColor="text1"/>
          <w:sz w:val="24"/>
          <w:szCs w:val="24"/>
        </w:rPr>
        <w:t xml:space="preserve"> (tasarım dersleri, stüdyo dersleri, laboratuvar, staj uygulamaları, dönem projesi vb.) </w:t>
      </w:r>
      <w:r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bir defaya mahsus olmak üzere talepleri halinde azami öğrenim süresi bitimini sonrasında, dersin açıldığı ilk dönemde ilgili derse devam hakkı verilir. </w:t>
      </w:r>
      <w:r w:rsid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>Uygulamalı dersleri</w:t>
      </w:r>
      <w:r w:rsidR="008C33FF">
        <w:rPr>
          <w:rFonts w:ascii="Arial" w:hAnsi="Arial" w:cs="Arial"/>
          <w:color w:val="000000" w:themeColor="text1"/>
          <w:sz w:val="24"/>
          <w:szCs w:val="24"/>
          <w:lang w:eastAsia="tr-TR"/>
        </w:rPr>
        <w:t>n</w:t>
      </w:r>
      <w:r w:rsidR="00176114"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8C33FF">
        <w:rPr>
          <w:rFonts w:ascii="Arial" w:hAnsi="Arial" w:cs="Arial"/>
          <w:color w:val="000000" w:themeColor="text1"/>
          <w:sz w:val="24"/>
          <w:szCs w:val="24"/>
          <w:lang w:eastAsia="tr-TR"/>
        </w:rPr>
        <w:t>nihai</w:t>
      </w:r>
      <w:r w:rsidR="00176114"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harf notu </w:t>
      </w:r>
      <w:r w:rsidR="008C33FF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ilgili </w:t>
      </w:r>
      <w:r w:rsidR="00176114" w:rsidRPr="00176114">
        <w:rPr>
          <w:rFonts w:ascii="Arial" w:hAnsi="Arial" w:cs="Arial"/>
          <w:color w:val="000000" w:themeColor="text1"/>
          <w:sz w:val="24"/>
          <w:szCs w:val="24"/>
          <w:lang w:eastAsia="tr-TR"/>
        </w:rPr>
        <w:t>dersi veren öğretim elemanı tarafından takdir olunur.</w:t>
      </w:r>
    </w:p>
    <w:p w14:paraId="1979014A" w14:textId="77777777" w:rsidR="006B51E1" w:rsidRPr="00BD5523" w:rsidRDefault="006B51E1" w:rsidP="006C4149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14:paraId="523344BB" w14:textId="60EC4F09" w:rsidR="006B51E1" w:rsidRPr="00BD5523" w:rsidRDefault="006B51E1" w:rsidP="006B51E1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lastRenderedPageBreak/>
        <w:t xml:space="preserve">Azami süre sonunda uygulamalı derse </w:t>
      </w:r>
      <w:r w:rsidR="00670C9E"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bir defaya mahsus 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devam haklarından yararlanmak isteyen öğrenciler, azami öğrenim sürelerinin dolduğu dönemin bitiminde akademik takvimde ilan edilen tarihlerde dilekçe ile kayıtlı oldukları akademik birimlere başvuru yaparlar.</w:t>
      </w:r>
    </w:p>
    <w:p w14:paraId="78B6D21A" w14:textId="6D0B0180" w:rsidR="004E4949" w:rsidRPr="00BD5523" w:rsidRDefault="006B51E1" w:rsidP="009F53A5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Uygulamalı, uygulaması olan ve daha önce alınmamış derslere bir defaya mahsus olmak üzere talepleri halinde devam edecek öğrenciler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>ODTÜ Lisans Eğitim Öğretim Yönetmeliği hükümlerine tabidir.</w:t>
      </w:r>
    </w:p>
    <w:p w14:paraId="5A45724D" w14:textId="77777777" w:rsidR="009F53A5" w:rsidRPr="00BD5523" w:rsidRDefault="009F53A5" w:rsidP="009F53A5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31B593" w14:textId="3047855A" w:rsidR="00964622" w:rsidRPr="00BD5523" w:rsidRDefault="00964622" w:rsidP="00964622">
      <w:p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>E</w:t>
      </w:r>
      <w:r w:rsidR="009F53A5"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>k</w:t>
      </w:r>
      <w:r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 xml:space="preserve"> S</w:t>
      </w:r>
      <w:r w:rsidR="009F53A5"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>üre</w:t>
      </w:r>
      <w:r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>:</w:t>
      </w:r>
    </w:p>
    <w:p w14:paraId="0323C9D1" w14:textId="77777777" w:rsidR="00BD54CE" w:rsidRDefault="00A83A4E" w:rsidP="005770F0">
      <w:pPr>
        <w:pStyle w:val="NormalWeb"/>
        <w:numPr>
          <w:ilvl w:val="0"/>
          <w:numId w:val="15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 w:themeColor="text1"/>
        </w:rPr>
      </w:pPr>
      <w:r w:rsidRPr="00BD54CE">
        <w:rPr>
          <w:rFonts w:ascii="Arial" w:hAnsi="Arial" w:cs="Arial"/>
          <w:color w:val="000000" w:themeColor="text1"/>
        </w:rPr>
        <w:t xml:space="preserve">Ek </w:t>
      </w:r>
      <w:r w:rsidR="0024688A" w:rsidRPr="00BD54CE">
        <w:rPr>
          <w:rFonts w:ascii="Arial" w:hAnsi="Arial" w:cs="Arial"/>
          <w:color w:val="000000" w:themeColor="text1"/>
        </w:rPr>
        <w:t>sınavl</w:t>
      </w:r>
      <w:r w:rsidR="00086501" w:rsidRPr="00BD54CE">
        <w:rPr>
          <w:rFonts w:ascii="Arial" w:hAnsi="Arial" w:cs="Arial"/>
          <w:color w:val="000000" w:themeColor="text1"/>
        </w:rPr>
        <w:t>ar sonunda mezuniyet için kalan</w:t>
      </w:r>
      <w:r w:rsidR="0024688A" w:rsidRPr="00BD54CE">
        <w:rPr>
          <w:rFonts w:ascii="Arial" w:hAnsi="Arial" w:cs="Arial"/>
          <w:color w:val="000000" w:themeColor="text1"/>
        </w:rPr>
        <w:t xml:space="preserve"> </w:t>
      </w:r>
      <w:r w:rsidR="009B3FCE" w:rsidRPr="00BD54CE">
        <w:rPr>
          <w:rFonts w:ascii="Arial" w:hAnsi="Arial" w:cs="Arial"/>
          <w:color w:val="000000" w:themeColor="text1"/>
        </w:rPr>
        <w:t xml:space="preserve">başarısız </w:t>
      </w:r>
      <w:r w:rsidR="0024688A" w:rsidRPr="00BD54CE">
        <w:rPr>
          <w:rFonts w:ascii="Arial" w:hAnsi="Arial" w:cs="Arial"/>
          <w:color w:val="000000" w:themeColor="text1"/>
        </w:rPr>
        <w:t xml:space="preserve">ders sayısı </w:t>
      </w:r>
      <w:r w:rsidR="0024688A" w:rsidRPr="00BD54CE">
        <w:rPr>
          <w:rFonts w:ascii="Arial" w:hAnsi="Arial" w:cs="Arial"/>
          <w:b/>
          <w:color w:val="000000" w:themeColor="text1"/>
        </w:rPr>
        <w:t xml:space="preserve">iki ila beş </w:t>
      </w:r>
      <w:r w:rsidR="0024688A" w:rsidRPr="00BD54CE">
        <w:rPr>
          <w:rFonts w:ascii="Arial" w:hAnsi="Arial" w:cs="Arial"/>
          <w:color w:val="000000" w:themeColor="text1"/>
        </w:rPr>
        <w:t xml:space="preserve">olanlara </w:t>
      </w:r>
      <w:r w:rsidR="0024688A" w:rsidRPr="00BD54CE">
        <w:rPr>
          <w:rFonts w:ascii="Arial" w:hAnsi="Arial" w:cs="Arial"/>
          <w:b/>
          <w:color w:val="000000" w:themeColor="text1"/>
        </w:rPr>
        <w:t xml:space="preserve">üç </w:t>
      </w:r>
      <w:r w:rsidR="00DF22B5" w:rsidRPr="00BD54CE">
        <w:rPr>
          <w:rFonts w:ascii="Arial" w:hAnsi="Arial" w:cs="Arial"/>
          <w:b/>
          <w:color w:val="000000" w:themeColor="text1"/>
        </w:rPr>
        <w:t>dönem</w:t>
      </w:r>
      <w:r w:rsidR="0024688A" w:rsidRPr="00BD54CE">
        <w:rPr>
          <w:rFonts w:ascii="Arial" w:hAnsi="Arial" w:cs="Arial"/>
          <w:b/>
          <w:color w:val="000000" w:themeColor="text1"/>
        </w:rPr>
        <w:t xml:space="preserve"> ek süre </w:t>
      </w:r>
      <w:r w:rsidR="00905477" w:rsidRPr="00BD54CE">
        <w:rPr>
          <w:rFonts w:ascii="Arial" w:hAnsi="Arial" w:cs="Arial"/>
          <w:b/>
          <w:color w:val="000000" w:themeColor="text1"/>
        </w:rPr>
        <w:t xml:space="preserve">verilir ve </w:t>
      </w:r>
      <w:r w:rsidR="0024688A" w:rsidRPr="00BD54CE">
        <w:rPr>
          <w:rFonts w:ascii="Arial" w:hAnsi="Arial" w:cs="Arial"/>
          <w:b/>
          <w:color w:val="000000" w:themeColor="text1"/>
        </w:rPr>
        <w:t>kayıt hakkı tanınır.</w:t>
      </w:r>
      <w:r w:rsidR="00964622" w:rsidRPr="00BD54CE">
        <w:rPr>
          <w:rFonts w:ascii="Arial" w:hAnsi="Arial" w:cs="Arial"/>
          <w:b/>
          <w:color w:val="000000" w:themeColor="text1"/>
        </w:rPr>
        <w:t xml:space="preserve"> </w:t>
      </w:r>
    </w:p>
    <w:p w14:paraId="77196FF3" w14:textId="30C10903" w:rsidR="00662400" w:rsidRPr="008D2E86" w:rsidRDefault="00A83A4E" w:rsidP="005770F0">
      <w:pPr>
        <w:pStyle w:val="NormalWeb"/>
        <w:numPr>
          <w:ilvl w:val="0"/>
          <w:numId w:val="14"/>
        </w:numPr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BD54CE">
        <w:rPr>
          <w:rFonts w:ascii="Arial" w:hAnsi="Arial" w:cs="Arial"/>
          <w:color w:val="000000" w:themeColor="text1"/>
        </w:rPr>
        <w:t>Ek sınavlar</w:t>
      </w:r>
      <w:r w:rsidR="00660308" w:rsidRPr="00BD54CE">
        <w:rPr>
          <w:rFonts w:ascii="Arial" w:hAnsi="Arial" w:cs="Arial"/>
          <w:color w:val="000000" w:themeColor="text1"/>
        </w:rPr>
        <w:t xml:space="preserve">ı almadan </w:t>
      </w:r>
      <w:r w:rsidR="009B3FCE" w:rsidRPr="00BD54CE">
        <w:rPr>
          <w:rFonts w:ascii="Arial" w:hAnsi="Arial" w:cs="Arial"/>
          <w:color w:val="000000" w:themeColor="text1"/>
        </w:rPr>
        <w:t xml:space="preserve">mezuniyet için başarısız </w:t>
      </w:r>
      <w:r w:rsidR="0024688A" w:rsidRPr="00BD54CE">
        <w:rPr>
          <w:rFonts w:ascii="Arial" w:hAnsi="Arial" w:cs="Arial"/>
          <w:b/>
          <w:color w:val="000000" w:themeColor="text1"/>
        </w:rPr>
        <w:t>iki ila beş dersi</w:t>
      </w:r>
      <w:r w:rsidR="0024688A" w:rsidRPr="00BD54CE">
        <w:rPr>
          <w:rFonts w:ascii="Arial" w:hAnsi="Arial" w:cs="Arial"/>
          <w:color w:val="000000" w:themeColor="text1"/>
        </w:rPr>
        <w:t xml:space="preserve"> kalanlara </w:t>
      </w:r>
      <w:r w:rsidR="0024688A" w:rsidRPr="00BD54CE">
        <w:rPr>
          <w:rFonts w:ascii="Arial" w:hAnsi="Arial" w:cs="Arial"/>
          <w:b/>
          <w:color w:val="000000" w:themeColor="text1"/>
        </w:rPr>
        <w:t xml:space="preserve">dört </w:t>
      </w:r>
      <w:r w:rsidR="00DF22B5" w:rsidRPr="00BD54CE">
        <w:rPr>
          <w:rFonts w:ascii="Arial" w:hAnsi="Arial" w:cs="Arial"/>
          <w:b/>
          <w:color w:val="000000" w:themeColor="text1"/>
        </w:rPr>
        <w:t>dönem</w:t>
      </w:r>
      <w:r w:rsidR="0024688A" w:rsidRPr="00BD54CE">
        <w:rPr>
          <w:rFonts w:ascii="Arial" w:hAnsi="Arial" w:cs="Arial"/>
          <w:b/>
          <w:color w:val="000000" w:themeColor="text1"/>
        </w:rPr>
        <w:t xml:space="preserve"> ek süre</w:t>
      </w:r>
      <w:r w:rsidR="0024688A" w:rsidRPr="00BD54CE">
        <w:rPr>
          <w:rFonts w:ascii="Arial" w:hAnsi="Arial" w:cs="Arial"/>
          <w:color w:val="000000" w:themeColor="text1"/>
        </w:rPr>
        <w:t xml:space="preserve"> </w:t>
      </w:r>
      <w:r w:rsidR="00905477" w:rsidRPr="00BD54CE">
        <w:rPr>
          <w:rFonts w:ascii="Arial" w:hAnsi="Arial" w:cs="Arial"/>
          <w:b/>
          <w:color w:val="000000" w:themeColor="text1"/>
        </w:rPr>
        <w:t xml:space="preserve">verilir ve </w:t>
      </w:r>
      <w:r w:rsidR="0024688A" w:rsidRPr="00BD54CE">
        <w:rPr>
          <w:rFonts w:ascii="Arial" w:hAnsi="Arial" w:cs="Arial"/>
          <w:b/>
          <w:color w:val="000000" w:themeColor="text1"/>
        </w:rPr>
        <w:t>kayıt hakkı tanınır</w:t>
      </w:r>
    </w:p>
    <w:p w14:paraId="6A24ACC3" w14:textId="77777777" w:rsidR="0068568A" w:rsidRPr="00BB3E96" w:rsidRDefault="0068568A" w:rsidP="0068568A">
      <w:pPr>
        <w:pStyle w:val="ListeParagraf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B3E96">
        <w:rPr>
          <w:rFonts w:ascii="Arial" w:hAnsi="Arial" w:cs="Arial"/>
          <w:color w:val="000000" w:themeColor="text1"/>
          <w:sz w:val="24"/>
          <w:szCs w:val="24"/>
        </w:rPr>
        <w:t>Ek süre hakkından faydalanan öğrenciler ilgili döneme ait katkı payını/öğrenim ücretini ödemek ve dönem kaydını yaptırmak zorundadır. Bu öğrenciler, öğrencilik haklarından yararlanır.</w:t>
      </w:r>
    </w:p>
    <w:p w14:paraId="392A1B52" w14:textId="77777777" w:rsidR="0068568A" w:rsidRPr="00BB3E96" w:rsidRDefault="0068568A" w:rsidP="0068568A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B3E96">
        <w:rPr>
          <w:rFonts w:ascii="Arial" w:hAnsi="Arial" w:cs="Arial"/>
          <w:color w:val="000000" w:themeColor="text1"/>
        </w:rPr>
        <w:t xml:space="preserve">Verilen ek süreler sonunda mezuniyet için birden fazla başarısız dersi kalanların </w:t>
      </w:r>
      <w:r w:rsidRPr="00BB3E96">
        <w:rPr>
          <w:rFonts w:ascii="Arial" w:hAnsi="Arial" w:cs="Arial"/>
          <w:b/>
          <w:color w:val="000000" w:themeColor="text1"/>
        </w:rPr>
        <w:t>Üniversite ile ilişikleri kesilir</w:t>
      </w:r>
      <w:r w:rsidRPr="00BB3E96">
        <w:rPr>
          <w:rFonts w:ascii="Arial" w:hAnsi="Arial" w:cs="Arial"/>
          <w:color w:val="000000" w:themeColor="text1"/>
        </w:rPr>
        <w:t>.</w:t>
      </w:r>
    </w:p>
    <w:p w14:paraId="0633E76C" w14:textId="29449C7F" w:rsidR="002B4233" w:rsidRPr="00BD5523" w:rsidRDefault="002B4233" w:rsidP="00B15A9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BD5523">
        <w:rPr>
          <w:rFonts w:ascii="Arial" w:hAnsi="Arial" w:cs="Arial"/>
          <w:color w:val="000000" w:themeColor="text1"/>
        </w:rPr>
        <w:t xml:space="preserve">Mezuniyet için </w:t>
      </w:r>
      <w:r w:rsidRPr="00BD5523">
        <w:rPr>
          <w:rFonts w:ascii="Arial" w:hAnsi="Arial" w:cs="Arial"/>
          <w:b/>
          <w:color w:val="000000" w:themeColor="text1"/>
        </w:rPr>
        <w:t>bir adet</w:t>
      </w:r>
      <w:r w:rsidR="009B3FCE">
        <w:rPr>
          <w:rFonts w:ascii="Arial" w:hAnsi="Arial" w:cs="Arial"/>
          <w:b/>
          <w:color w:val="000000" w:themeColor="text1"/>
        </w:rPr>
        <w:t xml:space="preserve"> </w:t>
      </w:r>
      <w:r w:rsidR="009B3FCE" w:rsidRPr="00086501">
        <w:rPr>
          <w:rFonts w:ascii="Arial" w:hAnsi="Arial" w:cs="Arial"/>
          <w:b/>
          <w:color w:val="000000" w:themeColor="text1"/>
        </w:rPr>
        <w:t>başarısız</w:t>
      </w:r>
      <w:r w:rsidRPr="00BD5523">
        <w:rPr>
          <w:rFonts w:ascii="Arial" w:hAnsi="Arial" w:cs="Arial"/>
          <w:b/>
          <w:color w:val="000000" w:themeColor="text1"/>
        </w:rPr>
        <w:t xml:space="preserve"> dersi</w:t>
      </w:r>
      <w:r w:rsidRPr="00BD5523">
        <w:rPr>
          <w:rFonts w:ascii="Arial" w:hAnsi="Arial" w:cs="Arial"/>
          <w:color w:val="000000" w:themeColor="text1"/>
        </w:rPr>
        <w:t xml:space="preserve"> kalanlara </w:t>
      </w:r>
      <w:r w:rsidRPr="00BD5523">
        <w:rPr>
          <w:rFonts w:ascii="Arial" w:hAnsi="Arial" w:cs="Arial"/>
          <w:b/>
          <w:color w:val="000000" w:themeColor="text1"/>
        </w:rPr>
        <w:t>sınırsız sınav hakkı tanınır.</w:t>
      </w:r>
      <w:r w:rsidR="00AB3849" w:rsidRPr="00BD5523">
        <w:rPr>
          <w:rFonts w:ascii="Arial" w:hAnsi="Arial" w:cs="Arial"/>
          <w:b/>
          <w:color w:val="000000" w:themeColor="text1"/>
        </w:rPr>
        <w:t xml:space="preserve"> </w:t>
      </w:r>
    </w:p>
    <w:p w14:paraId="0C858DF3" w14:textId="501AA0CF" w:rsidR="00B05E54" w:rsidRPr="008D2E86" w:rsidRDefault="0037542D" w:rsidP="00B15A9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BD5523">
        <w:rPr>
          <w:rFonts w:ascii="Arial" w:hAnsi="Arial" w:cs="Arial"/>
          <w:color w:val="000000" w:themeColor="text1"/>
        </w:rPr>
        <w:t xml:space="preserve">Program müfredatında yer alan bütün derslerden geçer not aldıkları hâlde mezuniyet için gereken </w:t>
      </w:r>
      <w:r w:rsidRPr="00BD5523">
        <w:rPr>
          <w:rFonts w:ascii="Arial" w:hAnsi="Arial" w:cs="Arial"/>
          <w:b/>
          <w:color w:val="000000" w:themeColor="text1"/>
        </w:rPr>
        <w:t>genel not ortalamasını sağlayamayanlara</w:t>
      </w:r>
      <w:r w:rsidRPr="00BD5523">
        <w:rPr>
          <w:rFonts w:ascii="Arial" w:hAnsi="Arial" w:cs="Arial"/>
          <w:color w:val="000000" w:themeColor="text1"/>
        </w:rPr>
        <w:t xml:space="preserve"> not ortalamalarını yükseltmek üzere daha önce aldıkları diledikleri derslerden </w:t>
      </w:r>
      <w:r w:rsidRPr="00BD5523">
        <w:rPr>
          <w:rFonts w:ascii="Arial" w:hAnsi="Arial" w:cs="Arial"/>
          <w:b/>
          <w:color w:val="000000" w:themeColor="text1"/>
        </w:rPr>
        <w:t>sınırsız sınav hakkı tanınır.</w:t>
      </w:r>
      <w:r w:rsidR="00B15A90" w:rsidRPr="00BD5523">
        <w:rPr>
          <w:rFonts w:ascii="Arial" w:hAnsi="Arial" w:cs="Arial"/>
          <w:b/>
          <w:color w:val="000000" w:themeColor="text1"/>
        </w:rPr>
        <w:t xml:space="preserve"> </w:t>
      </w:r>
      <w:r w:rsidRPr="00BD5523">
        <w:rPr>
          <w:rFonts w:ascii="Arial" w:eastAsiaTheme="minorHAnsi" w:hAnsi="Arial" w:cs="Arial"/>
          <w:color w:val="000000" w:themeColor="text1"/>
          <w:lang w:eastAsia="en-US"/>
        </w:rPr>
        <w:t xml:space="preserve">Bunlardan uygulamalı, uygulaması olan </w:t>
      </w:r>
      <w:r w:rsidR="00B15A90" w:rsidRPr="00BD5523">
        <w:rPr>
          <w:rFonts w:ascii="Arial" w:eastAsiaTheme="minorHAnsi" w:hAnsi="Arial" w:cs="Arial"/>
          <w:color w:val="000000" w:themeColor="text1"/>
          <w:lang w:eastAsia="en-US"/>
        </w:rPr>
        <w:t>ve</w:t>
      </w:r>
      <w:r w:rsidRPr="00BD5523">
        <w:rPr>
          <w:rFonts w:ascii="Arial" w:eastAsiaTheme="minorHAnsi" w:hAnsi="Arial" w:cs="Arial"/>
          <w:color w:val="000000" w:themeColor="text1"/>
          <w:lang w:eastAsia="en-US"/>
        </w:rPr>
        <w:t xml:space="preserve"> daha önce alınmamış dersler dışındaki derslere devam şartı aranma</w:t>
      </w:r>
      <w:r w:rsidR="00B15A90" w:rsidRPr="00BD5523">
        <w:rPr>
          <w:rFonts w:ascii="Arial" w:eastAsiaTheme="minorHAnsi" w:hAnsi="Arial" w:cs="Arial"/>
          <w:color w:val="000000" w:themeColor="text1"/>
          <w:lang w:eastAsia="en-US"/>
        </w:rPr>
        <w:t>z.</w:t>
      </w:r>
    </w:p>
    <w:p w14:paraId="6DB44D98" w14:textId="77777777" w:rsidR="00662400" w:rsidRDefault="00662400" w:rsidP="006624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BD5523">
        <w:rPr>
          <w:rFonts w:ascii="Arial" w:hAnsi="Arial" w:cs="Arial"/>
          <w:color w:val="000000" w:themeColor="text1"/>
        </w:rPr>
        <w:t>Sınırsız sınav hakkını kullanan</w:t>
      </w:r>
      <w:r>
        <w:rPr>
          <w:rFonts w:ascii="Arial" w:hAnsi="Arial" w:cs="Arial"/>
          <w:color w:val="000000" w:themeColor="text1"/>
        </w:rPr>
        <w:t xml:space="preserve"> öğrencilerin ilgili</w:t>
      </w:r>
      <w:r w:rsidRPr="00BD5523">
        <w:rPr>
          <w:rFonts w:ascii="Arial" w:hAnsi="Arial" w:cs="Arial"/>
          <w:color w:val="000000" w:themeColor="text1"/>
        </w:rPr>
        <w:t xml:space="preserve"> derse kayıtlı olmaları gerekir. Bu öğrenciler, sınava girdiği ders başına öğrenci katkı payını/öğrenim ücretini ödemeye devam ederler. Ancak, bu öğrenciler sınav hakkı dışındaki diğer öğrencilik haklarından yararlanamazlar.</w:t>
      </w:r>
      <w:r w:rsidRPr="005B4C7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307C18BA" w14:textId="03ADE42C" w:rsidR="0005109E" w:rsidRPr="00BD5523" w:rsidRDefault="0005109E" w:rsidP="0005109E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sz w:val="24"/>
          <w:szCs w:val="24"/>
          <w:lang w:eastAsia="tr-TR"/>
        </w:rPr>
        <w:t>Sınırsız sınav hakkından yararlanacak olan öğrenciler için açılacak sınavlara, üst üste veya aralıklı olarak toplam üç eğitim-öğretim yılı girmeyenler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, </w:t>
      </w:r>
      <w:r w:rsidRPr="00BD5523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>sınırsız sınav hakkından</w:t>
      </w: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vazgeçmiş sayılır ve bu durumdaki öğrencilerin </w:t>
      </w:r>
      <w:r w:rsidRPr="00BD5523">
        <w:rPr>
          <w:rFonts w:ascii="Arial" w:hAnsi="Arial" w:cs="Arial"/>
          <w:b/>
          <w:color w:val="000000" w:themeColor="text1"/>
          <w:sz w:val="24"/>
          <w:szCs w:val="24"/>
          <w:lang w:eastAsia="tr-TR"/>
        </w:rPr>
        <w:t>Üniversite ile ilişiği kesilir.</w:t>
      </w:r>
    </w:p>
    <w:p w14:paraId="7FFF323C" w14:textId="77777777" w:rsidR="009F53A5" w:rsidRPr="00BD5523" w:rsidRDefault="009F53A5" w:rsidP="009F53A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4FBC22F" w14:textId="5A969F05" w:rsidR="00FC7154" w:rsidRPr="00BD5523" w:rsidRDefault="004E4949" w:rsidP="004E4949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BD55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tr-TR"/>
        </w:rPr>
        <w:t>Genel İlkeler:</w:t>
      </w:r>
    </w:p>
    <w:p w14:paraId="6FB57648" w14:textId="7CEE4490" w:rsidR="0005109E" w:rsidRPr="00BD5523" w:rsidRDefault="0005109E" w:rsidP="0005109E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Birinci Ek sınav hakları azami öğrenim süresinin tamamlandığı 2021-2022 Akademik Yılı Güz Dönemi sonunda, ikinci </w:t>
      </w:r>
      <w:r w:rsidR="009F53A5" w:rsidRPr="00BD5523">
        <w:rPr>
          <w:rFonts w:ascii="Arial" w:hAnsi="Arial" w:cs="Arial"/>
          <w:color w:val="000000" w:themeColor="text1"/>
          <w:sz w:val="24"/>
          <w:szCs w:val="24"/>
        </w:rPr>
        <w:t>e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>k sınav hakları ise 2021-2022 Akademik Yılı Bahar Dönemi sonunda kullanılacaktır.</w:t>
      </w:r>
    </w:p>
    <w:p w14:paraId="1F87988D" w14:textId="3ECF6D8D" w:rsidR="0005109E" w:rsidRPr="00BD5523" w:rsidRDefault="0005109E" w:rsidP="0005109E">
      <w:pPr>
        <w:pStyle w:val="ListeParagraf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Bu süreçler sonunda mezuniyet koşullarını tamamlayan öğrenciler mezun olup diploma almaya hak kazanır.</w:t>
      </w:r>
    </w:p>
    <w:p w14:paraId="6305D0F1" w14:textId="624F15FB" w:rsidR="00B15A90" w:rsidRPr="00BD5523" w:rsidRDefault="00EB61EB" w:rsidP="00B15A90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523">
        <w:rPr>
          <w:rFonts w:ascii="Arial" w:hAnsi="Arial" w:cs="Arial"/>
          <w:color w:val="000000" w:themeColor="text1"/>
          <w:sz w:val="24"/>
          <w:szCs w:val="24"/>
        </w:rPr>
        <w:t>Azami eğitim öğretim süreleri sonunda mezun olamayan sınırsız</w:t>
      </w:r>
      <w:r w:rsidR="00E20536" w:rsidRPr="00BD5523">
        <w:rPr>
          <w:rFonts w:ascii="Arial" w:hAnsi="Arial" w:cs="Arial"/>
          <w:color w:val="000000" w:themeColor="text1"/>
          <w:sz w:val="24"/>
          <w:szCs w:val="24"/>
        </w:rPr>
        <w:t xml:space="preserve"> sınav hakkı ve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>ek süre ile kayıt hakkı</w:t>
      </w:r>
      <w:r w:rsidRPr="00BD55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tanınan öğrencilerin kayıtlı oldukları programların müfredatlarında bir değişiklik olması, dersin adı veya içeriğinin değişmesi veya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lastRenderedPageBreak/>
        <w:t>dersin ilgili dönemde açılmaması durumunda öğrenciler, Fakülte Yönetim Kurulu Kararı ile uygun görülen derslere kayıt hakkını kullanabilirler.</w:t>
      </w:r>
    </w:p>
    <w:p w14:paraId="51EA6148" w14:textId="287CB918" w:rsidR="00964622" w:rsidRPr="00BD5523" w:rsidRDefault="00EB61EB" w:rsidP="0096462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523">
        <w:rPr>
          <w:rFonts w:ascii="Arial" w:hAnsi="Arial" w:cs="Arial"/>
          <w:color w:val="000000" w:themeColor="text1"/>
          <w:sz w:val="24"/>
          <w:szCs w:val="24"/>
        </w:rPr>
        <w:t>Azami öğrenim süreleri sonunda mezun olamayan sınırsız</w:t>
      </w:r>
      <w:r w:rsidR="007E6A22" w:rsidRPr="00BD5523">
        <w:rPr>
          <w:rFonts w:ascii="Arial" w:hAnsi="Arial" w:cs="Arial"/>
          <w:color w:val="000000" w:themeColor="text1"/>
          <w:sz w:val="24"/>
          <w:szCs w:val="24"/>
        </w:rPr>
        <w:t xml:space="preserve"> sınav hakkı ve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 ek süre ile kayıt hakkı</w:t>
      </w:r>
      <w:r w:rsidRPr="00BD55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tanınan </w:t>
      </w:r>
      <w:r w:rsidR="00C82D92" w:rsidRPr="00BD5523">
        <w:rPr>
          <w:rFonts w:ascii="Arial" w:hAnsi="Arial" w:cs="Arial"/>
          <w:color w:val="000000" w:themeColor="text1"/>
          <w:sz w:val="24"/>
          <w:szCs w:val="24"/>
        </w:rPr>
        <w:t>öğrenciler ODTÜ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 Lisans Eğitim Öğretim </w:t>
      </w:r>
      <w:r w:rsidR="00337BDA" w:rsidRPr="00BD5523">
        <w:rPr>
          <w:rFonts w:ascii="Arial" w:hAnsi="Arial" w:cs="Arial"/>
          <w:color w:val="000000" w:themeColor="text1"/>
          <w:sz w:val="24"/>
          <w:szCs w:val="24"/>
        </w:rPr>
        <w:t>Yönetmeliği hükümlerine</w:t>
      </w:r>
      <w:r w:rsidRPr="00BD5523">
        <w:rPr>
          <w:rFonts w:ascii="Arial" w:hAnsi="Arial" w:cs="Arial"/>
          <w:color w:val="000000" w:themeColor="text1"/>
          <w:sz w:val="24"/>
          <w:szCs w:val="24"/>
        </w:rPr>
        <w:t xml:space="preserve"> tabidir.</w:t>
      </w:r>
    </w:p>
    <w:p w14:paraId="2EDCB876" w14:textId="1AE81300" w:rsidR="00EB61EB" w:rsidRPr="00BD5523" w:rsidRDefault="00DF22B5" w:rsidP="00B15A90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BD5523">
        <w:rPr>
          <w:rFonts w:ascii="Arial" w:hAnsi="Arial" w:cs="Arial"/>
          <w:color w:val="000000" w:themeColor="text1"/>
          <w:sz w:val="24"/>
          <w:szCs w:val="24"/>
          <w:lang w:eastAsia="tr-TR"/>
        </w:rPr>
        <w:t>Bu esaslarda hüküm bulunmayan hallerde, ilgili diğer mevzuat hükümleri ile Senato ve Fakülte Yönetim Kurulu kararları uygulanır.</w:t>
      </w:r>
    </w:p>
    <w:p w14:paraId="06025E67" w14:textId="5E629E42" w:rsidR="00F7579E" w:rsidRDefault="00E06456" w:rsidP="00B15A90">
      <w:pPr>
        <w:pStyle w:val="Default"/>
        <w:spacing w:after="120"/>
        <w:jc w:val="both"/>
        <w:rPr>
          <w:rFonts w:ascii="Arial" w:hAnsi="Arial" w:cs="Arial"/>
          <w:color w:val="333333"/>
        </w:rPr>
      </w:pPr>
      <w:r w:rsidRPr="005E221F">
        <w:rPr>
          <w:rFonts w:ascii="Arial" w:hAnsi="Arial" w:cs="Arial"/>
          <w:color w:val="333333"/>
        </w:rPr>
        <w:t>Bu esaslar Üniversite Senatosunun 29 Aralık 2021 tarih ve 2021/8 sayılı toplantısında kabul edilmiş olup 2021-2022 akademik yılı güz dönemi sonu itibariyle uygulanacaktır.</w:t>
      </w:r>
    </w:p>
    <w:p w14:paraId="085E40E4" w14:textId="22EC286C" w:rsidR="00C92068" w:rsidRDefault="00C92068" w:rsidP="00B15A90">
      <w:pPr>
        <w:pStyle w:val="Default"/>
        <w:spacing w:after="120"/>
        <w:jc w:val="both"/>
        <w:rPr>
          <w:rFonts w:ascii="Arial" w:hAnsi="Arial" w:cs="Arial"/>
          <w:color w:val="333333"/>
        </w:rPr>
      </w:pPr>
    </w:p>
    <w:p w14:paraId="58D7768C" w14:textId="77777777" w:rsidR="00C92068" w:rsidRPr="005E221F" w:rsidRDefault="00C92068" w:rsidP="00B15A90">
      <w:pPr>
        <w:pStyle w:val="Default"/>
        <w:spacing w:after="120"/>
        <w:jc w:val="both"/>
        <w:rPr>
          <w:rFonts w:ascii="Arial" w:hAnsi="Arial" w:cs="Arial"/>
          <w:color w:val="333333"/>
          <w:lang w:eastAsia="tr-TR"/>
        </w:rPr>
      </w:pPr>
      <w:bookmarkStart w:id="0" w:name="_GoBack"/>
      <w:bookmarkEnd w:id="0"/>
    </w:p>
    <w:sectPr w:rsidR="00C92068" w:rsidRPr="005E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55C11" w16cid:durableId="256C5BD1"/>
  <w16cid:commentId w16cid:paraId="02D861BC" w16cid:durableId="256C5BD2"/>
  <w16cid:commentId w16cid:paraId="63989535" w16cid:durableId="256C5BD3"/>
  <w16cid:commentId w16cid:paraId="610F141C" w16cid:durableId="256C5BD4"/>
  <w16cid:commentId w16cid:paraId="417AE42C" w16cid:durableId="256C5BD5"/>
  <w16cid:commentId w16cid:paraId="06A94FBA" w16cid:durableId="256C5BD6"/>
  <w16cid:commentId w16cid:paraId="4B859843" w16cid:durableId="256C5BD7"/>
  <w16cid:commentId w16cid:paraId="7B34B7F5" w16cid:durableId="256C5BD8"/>
  <w16cid:commentId w16cid:paraId="4E3375AF" w16cid:durableId="256C5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1F5"/>
    <w:multiLevelType w:val="hybridMultilevel"/>
    <w:tmpl w:val="84A8B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6D1B"/>
    <w:multiLevelType w:val="hybridMultilevel"/>
    <w:tmpl w:val="0088C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142"/>
    <w:multiLevelType w:val="hybridMultilevel"/>
    <w:tmpl w:val="C590B8EE"/>
    <w:lvl w:ilvl="0" w:tplc="2CAAD0F4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3BA"/>
    <w:multiLevelType w:val="hybridMultilevel"/>
    <w:tmpl w:val="96CA6B26"/>
    <w:lvl w:ilvl="0" w:tplc="0A3CF028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32CC"/>
    <w:multiLevelType w:val="hybridMultilevel"/>
    <w:tmpl w:val="3CAC2438"/>
    <w:lvl w:ilvl="0" w:tplc="2CAAD0F4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33F"/>
    <w:multiLevelType w:val="hybridMultilevel"/>
    <w:tmpl w:val="B79A17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F25F0"/>
    <w:multiLevelType w:val="hybridMultilevel"/>
    <w:tmpl w:val="6010C30A"/>
    <w:lvl w:ilvl="0" w:tplc="2CAAD0F4">
      <w:start w:val="254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581868"/>
    <w:multiLevelType w:val="hybridMultilevel"/>
    <w:tmpl w:val="11F68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004"/>
    <w:multiLevelType w:val="hybridMultilevel"/>
    <w:tmpl w:val="08BC6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1D8C"/>
    <w:multiLevelType w:val="multilevel"/>
    <w:tmpl w:val="95B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611B0F"/>
    <w:multiLevelType w:val="hybridMultilevel"/>
    <w:tmpl w:val="7318B87E"/>
    <w:lvl w:ilvl="0" w:tplc="2CAAD0F4">
      <w:start w:val="2547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826634"/>
    <w:multiLevelType w:val="hybridMultilevel"/>
    <w:tmpl w:val="4630F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85E66"/>
    <w:multiLevelType w:val="hybridMultilevel"/>
    <w:tmpl w:val="64F6A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2D61"/>
    <w:multiLevelType w:val="multilevel"/>
    <w:tmpl w:val="58F8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06533"/>
    <w:multiLevelType w:val="hybridMultilevel"/>
    <w:tmpl w:val="57327C68"/>
    <w:lvl w:ilvl="0" w:tplc="2CAAD0F4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C0"/>
    <w:rsid w:val="0000090B"/>
    <w:rsid w:val="000045DB"/>
    <w:rsid w:val="00011CBE"/>
    <w:rsid w:val="000319EE"/>
    <w:rsid w:val="00040803"/>
    <w:rsid w:val="00046E95"/>
    <w:rsid w:val="000476BC"/>
    <w:rsid w:val="0005109E"/>
    <w:rsid w:val="00052BA8"/>
    <w:rsid w:val="000671DE"/>
    <w:rsid w:val="00067EA2"/>
    <w:rsid w:val="000856EA"/>
    <w:rsid w:val="00086501"/>
    <w:rsid w:val="00092F5B"/>
    <w:rsid w:val="0009627E"/>
    <w:rsid w:val="000A01B8"/>
    <w:rsid w:val="000A360E"/>
    <w:rsid w:val="000A5A6F"/>
    <w:rsid w:val="000D58B1"/>
    <w:rsid w:val="000D5C5E"/>
    <w:rsid w:val="000E128E"/>
    <w:rsid w:val="000F6722"/>
    <w:rsid w:val="00117280"/>
    <w:rsid w:val="001312DE"/>
    <w:rsid w:val="00133249"/>
    <w:rsid w:val="0015670A"/>
    <w:rsid w:val="00174156"/>
    <w:rsid w:val="00176114"/>
    <w:rsid w:val="00190021"/>
    <w:rsid w:val="00192F72"/>
    <w:rsid w:val="00196047"/>
    <w:rsid w:val="001A63EC"/>
    <w:rsid w:val="001A7183"/>
    <w:rsid w:val="001C15EA"/>
    <w:rsid w:val="001E1DF6"/>
    <w:rsid w:val="00212A0D"/>
    <w:rsid w:val="00214107"/>
    <w:rsid w:val="0022137D"/>
    <w:rsid w:val="00236B21"/>
    <w:rsid w:val="002412A9"/>
    <w:rsid w:val="0024688A"/>
    <w:rsid w:val="00286446"/>
    <w:rsid w:val="00286CAC"/>
    <w:rsid w:val="0029675F"/>
    <w:rsid w:val="002B32B2"/>
    <w:rsid w:val="002B4233"/>
    <w:rsid w:val="002B6A0B"/>
    <w:rsid w:val="002D076A"/>
    <w:rsid w:val="002D56C4"/>
    <w:rsid w:val="002F1806"/>
    <w:rsid w:val="003077BD"/>
    <w:rsid w:val="00316749"/>
    <w:rsid w:val="00331DF1"/>
    <w:rsid w:val="00332CE4"/>
    <w:rsid w:val="00337BDA"/>
    <w:rsid w:val="00365D49"/>
    <w:rsid w:val="003664CA"/>
    <w:rsid w:val="00367BBA"/>
    <w:rsid w:val="003713A7"/>
    <w:rsid w:val="0037340F"/>
    <w:rsid w:val="003748F5"/>
    <w:rsid w:val="0037542D"/>
    <w:rsid w:val="0039389C"/>
    <w:rsid w:val="003A0244"/>
    <w:rsid w:val="003A38C3"/>
    <w:rsid w:val="003B5D5E"/>
    <w:rsid w:val="003C33A8"/>
    <w:rsid w:val="003E07AE"/>
    <w:rsid w:val="003E126B"/>
    <w:rsid w:val="003E2A5C"/>
    <w:rsid w:val="003E2B5B"/>
    <w:rsid w:val="003F5ADC"/>
    <w:rsid w:val="00406023"/>
    <w:rsid w:val="00407267"/>
    <w:rsid w:val="00422940"/>
    <w:rsid w:val="00423E2F"/>
    <w:rsid w:val="004511D6"/>
    <w:rsid w:val="004541D0"/>
    <w:rsid w:val="00490B10"/>
    <w:rsid w:val="004A50F1"/>
    <w:rsid w:val="004A699F"/>
    <w:rsid w:val="004A7CA4"/>
    <w:rsid w:val="004B523E"/>
    <w:rsid w:val="004B6231"/>
    <w:rsid w:val="004D1B39"/>
    <w:rsid w:val="004E3660"/>
    <w:rsid w:val="004E4949"/>
    <w:rsid w:val="004E7597"/>
    <w:rsid w:val="0052031C"/>
    <w:rsid w:val="0052133F"/>
    <w:rsid w:val="00524B05"/>
    <w:rsid w:val="00572C22"/>
    <w:rsid w:val="005770F0"/>
    <w:rsid w:val="00582890"/>
    <w:rsid w:val="00585D14"/>
    <w:rsid w:val="005869FB"/>
    <w:rsid w:val="0059578C"/>
    <w:rsid w:val="005B41F9"/>
    <w:rsid w:val="005C273C"/>
    <w:rsid w:val="005D3B48"/>
    <w:rsid w:val="005D70A9"/>
    <w:rsid w:val="005D73DB"/>
    <w:rsid w:val="005E0DE9"/>
    <w:rsid w:val="005E10A2"/>
    <w:rsid w:val="005E221F"/>
    <w:rsid w:val="005E6066"/>
    <w:rsid w:val="005F2796"/>
    <w:rsid w:val="005F5A97"/>
    <w:rsid w:val="00610508"/>
    <w:rsid w:val="00615BCA"/>
    <w:rsid w:val="0062143D"/>
    <w:rsid w:val="00626E1E"/>
    <w:rsid w:val="00640AD1"/>
    <w:rsid w:val="006550EA"/>
    <w:rsid w:val="00660308"/>
    <w:rsid w:val="006607F6"/>
    <w:rsid w:val="00660936"/>
    <w:rsid w:val="00662400"/>
    <w:rsid w:val="0066675A"/>
    <w:rsid w:val="00670C9E"/>
    <w:rsid w:val="00671412"/>
    <w:rsid w:val="00680BF6"/>
    <w:rsid w:val="0068568A"/>
    <w:rsid w:val="006912CD"/>
    <w:rsid w:val="00695229"/>
    <w:rsid w:val="006B51E1"/>
    <w:rsid w:val="006C2D0E"/>
    <w:rsid w:val="006C4149"/>
    <w:rsid w:val="006C7DD4"/>
    <w:rsid w:val="006E0B9D"/>
    <w:rsid w:val="006E0E59"/>
    <w:rsid w:val="006F43C6"/>
    <w:rsid w:val="006F7009"/>
    <w:rsid w:val="00715143"/>
    <w:rsid w:val="00727213"/>
    <w:rsid w:val="00727266"/>
    <w:rsid w:val="00734AE7"/>
    <w:rsid w:val="007528EA"/>
    <w:rsid w:val="007654F6"/>
    <w:rsid w:val="00781832"/>
    <w:rsid w:val="007854FE"/>
    <w:rsid w:val="00787564"/>
    <w:rsid w:val="0079112D"/>
    <w:rsid w:val="007928D4"/>
    <w:rsid w:val="00792FD0"/>
    <w:rsid w:val="00795B4C"/>
    <w:rsid w:val="007A3E17"/>
    <w:rsid w:val="007A5A05"/>
    <w:rsid w:val="007A5A33"/>
    <w:rsid w:val="007C7D1C"/>
    <w:rsid w:val="007E1137"/>
    <w:rsid w:val="007E2D50"/>
    <w:rsid w:val="007E6A22"/>
    <w:rsid w:val="007F1D37"/>
    <w:rsid w:val="00804996"/>
    <w:rsid w:val="00821421"/>
    <w:rsid w:val="008244F7"/>
    <w:rsid w:val="00826AC8"/>
    <w:rsid w:val="00843AD2"/>
    <w:rsid w:val="008444E3"/>
    <w:rsid w:val="00862952"/>
    <w:rsid w:val="00876C80"/>
    <w:rsid w:val="008843A8"/>
    <w:rsid w:val="008848B9"/>
    <w:rsid w:val="00885D97"/>
    <w:rsid w:val="0088789D"/>
    <w:rsid w:val="008A4BB4"/>
    <w:rsid w:val="008B718B"/>
    <w:rsid w:val="008C33FF"/>
    <w:rsid w:val="008D2E86"/>
    <w:rsid w:val="008D6079"/>
    <w:rsid w:val="008F4226"/>
    <w:rsid w:val="008F6CC7"/>
    <w:rsid w:val="008F70F4"/>
    <w:rsid w:val="00905477"/>
    <w:rsid w:val="00925A23"/>
    <w:rsid w:val="00941E64"/>
    <w:rsid w:val="00957704"/>
    <w:rsid w:val="00962F7B"/>
    <w:rsid w:val="00964622"/>
    <w:rsid w:val="009823A4"/>
    <w:rsid w:val="00993945"/>
    <w:rsid w:val="009B3FCE"/>
    <w:rsid w:val="009B543B"/>
    <w:rsid w:val="009B64F7"/>
    <w:rsid w:val="009C0C38"/>
    <w:rsid w:val="009D2CCD"/>
    <w:rsid w:val="009D4CFB"/>
    <w:rsid w:val="009D4E1C"/>
    <w:rsid w:val="009F44CC"/>
    <w:rsid w:val="009F4DA0"/>
    <w:rsid w:val="009F53A5"/>
    <w:rsid w:val="009F63CD"/>
    <w:rsid w:val="00A00468"/>
    <w:rsid w:val="00A15834"/>
    <w:rsid w:val="00A17199"/>
    <w:rsid w:val="00A245B8"/>
    <w:rsid w:val="00A270B7"/>
    <w:rsid w:val="00A44B78"/>
    <w:rsid w:val="00A45EB4"/>
    <w:rsid w:val="00A63AE1"/>
    <w:rsid w:val="00A64B66"/>
    <w:rsid w:val="00A75F60"/>
    <w:rsid w:val="00A770C6"/>
    <w:rsid w:val="00A77D8D"/>
    <w:rsid w:val="00A80296"/>
    <w:rsid w:val="00A81C58"/>
    <w:rsid w:val="00A8228D"/>
    <w:rsid w:val="00A83A4E"/>
    <w:rsid w:val="00AB1F67"/>
    <w:rsid w:val="00AB3849"/>
    <w:rsid w:val="00AB5D91"/>
    <w:rsid w:val="00AC2606"/>
    <w:rsid w:val="00B040B0"/>
    <w:rsid w:val="00B05E54"/>
    <w:rsid w:val="00B14BD1"/>
    <w:rsid w:val="00B15A90"/>
    <w:rsid w:val="00B25E5B"/>
    <w:rsid w:val="00B33A0C"/>
    <w:rsid w:val="00B42F8F"/>
    <w:rsid w:val="00B47350"/>
    <w:rsid w:val="00B559FB"/>
    <w:rsid w:val="00B60EF5"/>
    <w:rsid w:val="00B62622"/>
    <w:rsid w:val="00B62AAC"/>
    <w:rsid w:val="00B66535"/>
    <w:rsid w:val="00B72C39"/>
    <w:rsid w:val="00B743FE"/>
    <w:rsid w:val="00B8146B"/>
    <w:rsid w:val="00B81852"/>
    <w:rsid w:val="00B84A72"/>
    <w:rsid w:val="00B87838"/>
    <w:rsid w:val="00B92E68"/>
    <w:rsid w:val="00BB3E96"/>
    <w:rsid w:val="00BC446D"/>
    <w:rsid w:val="00BD54CE"/>
    <w:rsid w:val="00BD5523"/>
    <w:rsid w:val="00BE1FB5"/>
    <w:rsid w:val="00BE3B14"/>
    <w:rsid w:val="00BE3F09"/>
    <w:rsid w:val="00BE4BEB"/>
    <w:rsid w:val="00BF4081"/>
    <w:rsid w:val="00C0664D"/>
    <w:rsid w:val="00C07B3E"/>
    <w:rsid w:val="00C21612"/>
    <w:rsid w:val="00C216DD"/>
    <w:rsid w:val="00C25632"/>
    <w:rsid w:val="00C26022"/>
    <w:rsid w:val="00C42CE6"/>
    <w:rsid w:val="00C4722D"/>
    <w:rsid w:val="00C5332A"/>
    <w:rsid w:val="00C62D38"/>
    <w:rsid w:val="00C632BD"/>
    <w:rsid w:val="00C65BE5"/>
    <w:rsid w:val="00C72C1E"/>
    <w:rsid w:val="00C82D92"/>
    <w:rsid w:val="00C8634D"/>
    <w:rsid w:val="00C92068"/>
    <w:rsid w:val="00C970BC"/>
    <w:rsid w:val="00CB1405"/>
    <w:rsid w:val="00CB1F60"/>
    <w:rsid w:val="00CB6C24"/>
    <w:rsid w:val="00CC1AE2"/>
    <w:rsid w:val="00CC24D2"/>
    <w:rsid w:val="00D03A80"/>
    <w:rsid w:val="00D04588"/>
    <w:rsid w:val="00D05339"/>
    <w:rsid w:val="00D2378E"/>
    <w:rsid w:val="00D23E10"/>
    <w:rsid w:val="00D316F7"/>
    <w:rsid w:val="00D3739C"/>
    <w:rsid w:val="00D502A8"/>
    <w:rsid w:val="00D6347A"/>
    <w:rsid w:val="00D70C45"/>
    <w:rsid w:val="00D8010C"/>
    <w:rsid w:val="00D84A64"/>
    <w:rsid w:val="00D84EDA"/>
    <w:rsid w:val="00DA1262"/>
    <w:rsid w:val="00DA37E5"/>
    <w:rsid w:val="00DB515D"/>
    <w:rsid w:val="00DC3DBD"/>
    <w:rsid w:val="00DD234C"/>
    <w:rsid w:val="00DE4EFE"/>
    <w:rsid w:val="00DF22B5"/>
    <w:rsid w:val="00E06456"/>
    <w:rsid w:val="00E20536"/>
    <w:rsid w:val="00E24E10"/>
    <w:rsid w:val="00E3358B"/>
    <w:rsid w:val="00E549FB"/>
    <w:rsid w:val="00E570DA"/>
    <w:rsid w:val="00E65D31"/>
    <w:rsid w:val="00E879CB"/>
    <w:rsid w:val="00E91458"/>
    <w:rsid w:val="00EA4804"/>
    <w:rsid w:val="00EA583C"/>
    <w:rsid w:val="00EB61EB"/>
    <w:rsid w:val="00EC5740"/>
    <w:rsid w:val="00EF122A"/>
    <w:rsid w:val="00F013FA"/>
    <w:rsid w:val="00F0581D"/>
    <w:rsid w:val="00F11564"/>
    <w:rsid w:val="00F116F9"/>
    <w:rsid w:val="00F122C7"/>
    <w:rsid w:val="00F2130F"/>
    <w:rsid w:val="00F45296"/>
    <w:rsid w:val="00F5080B"/>
    <w:rsid w:val="00F544EB"/>
    <w:rsid w:val="00F575B8"/>
    <w:rsid w:val="00F57DC0"/>
    <w:rsid w:val="00F7359E"/>
    <w:rsid w:val="00F7425F"/>
    <w:rsid w:val="00F7551F"/>
    <w:rsid w:val="00F7579E"/>
    <w:rsid w:val="00F96AF2"/>
    <w:rsid w:val="00FB19A1"/>
    <w:rsid w:val="00FB458E"/>
    <w:rsid w:val="00FB70B6"/>
    <w:rsid w:val="00FC7154"/>
    <w:rsid w:val="00FE3129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0E66"/>
  <w15:chartTrackingRefBased/>
  <w15:docId w15:val="{8F812DFE-6658-4A7C-937B-4AD2A39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F5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3249"/>
    <w:pPr>
      <w:ind w:left="720"/>
      <w:contextualSpacing/>
    </w:pPr>
  </w:style>
  <w:style w:type="paragraph" w:customStyle="1" w:styleId="Default">
    <w:name w:val="Default"/>
    <w:rsid w:val="0036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6675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667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667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67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67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75A"/>
    <w:rPr>
      <w:rFonts w:ascii="Segoe UI" w:hAnsi="Segoe UI" w:cs="Segoe UI"/>
      <w:sz w:val="18"/>
      <w:szCs w:val="18"/>
    </w:rPr>
  </w:style>
  <w:style w:type="paragraph" w:customStyle="1" w:styleId="text-align-justify">
    <w:name w:val="text-align-justify"/>
    <w:basedOn w:val="Normal"/>
    <w:rsid w:val="0040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6023"/>
    <w:rPr>
      <w:color w:val="0000FF"/>
      <w:u w:val="single"/>
    </w:rPr>
  </w:style>
  <w:style w:type="paragraph" w:styleId="Dzeltme">
    <w:name w:val="Revision"/>
    <w:hidden/>
    <w:uiPriority w:val="99"/>
    <w:semiHidden/>
    <w:rsid w:val="00E54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6BF2-1979-4600-8545-909487E1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</dc:creator>
  <cp:keywords/>
  <dc:description/>
  <cp:lastModifiedBy>GULTEN</cp:lastModifiedBy>
  <cp:revision>7</cp:revision>
  <cp:lastPrinted>2022-01-10T12:33:00Z</cp:lastPrinted>
  <dcterms:created xsi:type="dcterms:W3CDTF">2022-01-10T12:43:00Z</dcterms:created>
  <dcterms:modified xsi:type="dcterms:W3CDTF">2022-02-22T00:36:00Z</dcterms:modified>
</cp:coreProperties>
</file>